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Elena Marquez, RA</w:t>
      </w:r>
    </w:p>
    <w:p>
      <w:pPr>
        <w:pStyle w:val="Subtitle"/>
      </w:pPr>
      <w:r>
        <w:t>Project Architect | Civic, Adaptive Reuse + Community-Focused Design</w:t>
      </w:r>
    </w:p>
    <w:p>
      <w:pPr>
        <w:spacing w:after="240"/>
      </w:pPr>
      <w:r>
        <w:rPr>
          <w:b/>
          <w:color w:val="2D6573"/>
          <w:sz w:val="17"/>
        </w:rPr>
        <w:t>FICTIONAL SAMPLE - created for First Measure workflow testing. Not a real person, firm, project, credential, or claim.</w:t>
      </w:r>
    </w:p>
    <w:p>
      <w:pPr>
        <w:spacing w:after="200"/>
        <w:jc w:val="center"/>
      </w:pPr>
      <w:r>
        <w:t>Denver, Colorado  |  elena.marquez@example.com  |  303-555-0148  |  portfolio.example/elena-marquez</w:t>
      </w:r>
    </w:p>
    <w:p>
      <w:pPr>
        <w:pStyle w:val="Heading1"/>
      </w:pPr>
      <w:r>
        <w:t>Profile</w:t>
      </w:r>
    </w:p>
    <w:p>
      <w:r>
        <w:t>Registered architect with approximately 10 years of progressive experience translating complex programs, existing conditions, stakeholder priorities, and technical requirements into coordinated, buildable design solutions. Experience spans civic renovation, adaptive reuse, and mixed-income multifamily work from programming and concept development through documentation and construction administration. Known for clear visual communication, disciplined coordination, and attention to how people move through and use shared space.</w:t>
      </w:r>
    </w:p>
    <w:p>
      <w:pPr>
        <w:pStyle w:val="Heading1"/>
      </w:pPr>
      <w:r>
        <w:t>Core Capabilities</w:t>
      </w:r>
    </w:p>
    <w:p>
      <w:pPr>
        <w:pStyle w:val="ListBullet"/>
      </w:pPr>
      <w:r>
        <w:t>Project architecture and interdisciplinary coordination</w:t>
      </w:r>
    </w:p>
    <w:p>
      <w:pPr>
        <w:pStyle w:val="ListBullet"/>
      </w:pPr>
      <w:r>
        <w:t>Programming, test fits, code and accessibility analysis</w:t>
      </w:r>
    </w:p>
    <w:p>
      <w:pPr>
        <w:pStyle w:val="ListBullet"/>
      </w:pPr>
      <w:r>
        <w:t>Design development, detailing, documentation, and quality control</w:t>
      </w:r>
    </w:p>
    <w:p>
      <w:pPr>
        <w:pStyle w:val="ListBullet"/>
      </w:pPr>
      <w:r>
        <w:t>Client and stakeholder workshops; meeting facilitation and decision tracking</w:t>
      </w:r>
    </w:p>
    <w:p>
      <w:pPr>
        <w:pStyle w:val="ListBullet"/>
      </w:pPr>
      <w:r>
        <w:t>Construction administration, submittal/RFI review, site observation, and punch-list support</w:t>
      </w:r>
    </w:p>
    <w:p>
      <w:pPr>
        <w:pStyle w:val="ListBullet"/>
      </w:pPr>
      <w:r>
        <w:t>Revit (advanced); AutoCAD and Bluebeam Revu (advanced); Adobe InDesign, Illustrator, and Photoshop (proficient); SketchUp and Enscape (proficient)</w:t>
      </w:r>
    </w:p>
    <w:p>
      <w:pPr>
        <w:pStyle w:val="Heading1"/>
      </w:pPr>
      <w:r>
        <w:t>Professional Experience</w:t>
      </w:r>
    </w:p>
    <w:p>
      <w:pPr>
        <w:keepNext/>
        <w:spacing w:before="140" w:after="20"/>
      </w:pPr>
      <w:r>
        <w:rPr>
          <w:b/>
          <w:color w:val="17324D"/>
          <w:sz w:val="23"/>
        </w:rPr>
        <w:t>Project Architect</w:t>
      </w:r>
    </w:p>
    <w:p>
      <w:pPr>
        <w:keepNext/>
        <w:spacing w:after="60"/>
      </w:pPr>
      <w:r>
        <w:rPr>
          <w:i/>
          <w:color w:val="64717A"/>
        </w:rPr>
        <w:t>Northline Collaborative Architects, Denver, CO  |  July 2021 - Present</w:t>
      </w:r>
    </w:p>
    <w:p>
      <w:pPr>
        <w:pStyle w:val="ListBullet"/>
      </w:pPr>
      <w:r>
        <w:t>Lead day-to-day architectural delivery for civic and community projects ranging from approximately $12M to $36M in reported construction value, under principal oversight; coordinate internal teams of 4-8 and multidisciplinary consultant teams.</w:t>
      </w:r>
    </w:p>
    <w:p>
      <w:pPr>
        <w:pStyle w:val="ListBullet"/>
      </w:pPr>
      <w:r>
        <w:t>Translate stakeholder input into program, adjacency, circulation, and phasing decisions; prepare options and decision materials for public-client working sessions.</w:t>
      </w:r>
    </w:p>
    <w:p>
      <w:pPr>
        <w:pStyle w:val="ListBullet"/>
      </w:pPr>
      <w:r>
        <w:t>Develop and coordinate Revit models and drawing packages from design development through construction documents; lead internal interdisciplinary reviews and issue tracking.</w:t>
      </w:r>
    </w:p>
    <w:p>
      <w:pPr>
        <w:pStyle w:val="ListBullet"/>
      </w:pPr>
      <w:r>
        <w:t>Support construction administration through submittal and RFI review, site observations, architect supplemental instructions, and punch-list documentation. Final closeout responsibility varies by project.</w:t>
      </w:r>
    </w:p>
    <w:p>
      <w:pPr>
        <w:pStyle w:val="ListBullet"/>
      </w:pPr>
      <w:r>
        <w:t>Selected work: Riverline Community Library renovation and expansion; Mesa Commons Housing.</w:t>
      </w:r>
    </w:p>
    <w:p>
      <w:pPr>
        <w:keepNext/>
        <w:spacing w:before="140" w:after="20"/>
      </w:pPr>
      <w:r>
        <w:rPr>
          <w:b/>
          <w:color w:val="17324D"/>
          <w:sz w:val="23"/>
        </w:rPr>
        <w:t>Architectural Designer II</w:t>
      </w:r>
    </w:p>
    <w:p>
      <w:pPr>
        <w:keepNext/>
        <w:spacing w:after="60"/>
      </w:pPr>
      <w:r>
        <w:rPr>
          <w:i/>
          <w:color w:val="64717A"/>
        </w:rPr>
        <w:t>Field &amp; Foundry Studio, Denver, CO  |  June 2018 - June 2021</w:t>
      </w:r>
    </w:p>
    <w:p>
      <w:pPr>
        <w:pStyle w:val="ListBullet"/>
      </w:pPr>
      <w:r>
        <w:t>Contributed to adaptive-reuse, workplace, and neighborhood commercial projects, with increasing responsibility for existing-condition documentation, code research, design development, consultant coordination, and construction documents.</w:t>
      </w:r>
    </w:p>
    <w:p>
      <w:pPr>
        <w:pStyle w:val="ListBullet"/>
      </w:pPr>
      <w:r>
        <w:t>Built and maintained Revit models, developed drawing details, coordinated accessibility upgrades, and prepared presentation diagrams and materials studies.</w:t>
      </w:r>
    </w:p>
    <w:p>
      <w:pPr>
        <w:pStyle w:val="ListBullet"/>
      </w:pPr>
      <w:r>
        <w:t>Participated in owner, contractor, and consultant meetings; maintained issue logs and incorporated coordinated revisions under project-architect direction.</w:t>
      </w:r>
    </w:p>
    <w:p>
      <w:pPr>
        <w:pStyle w:val="ListBullet"/>
      </w:pPr>
      <w:r>
        <w:t>Selected work: Foundry 12 Adaptive Reuse.</w:t>
      </w:r>
    </w:p>
    <w:p>
      <w:pPr>
        <w:keepNext/>
        <w:spacing w:before="140" w:after="20"/>
      </w:pPr>
      <w:r>
        <w:rPr>
          <w:b/>
          <w:color w:val="17324D"/>
          <w:sz w:val="23"/>
        </w:rPr>
        <w:t>Architectural Designer</w:t>
      </w:r>
    </w:p>
    <w:p>
      <w:pPr>
        <w:keepNext/>
        <w:spacing w:after="60"/>
      </w:pPr>
      <w:r>
        <w:rPr>
          <w:i/>
          <w:color w:val="64717A"/>
        </w:rPr>
        <w:t>Atelier Common, Fort Collins, CO  |  August 2016 - May 2018</w:t>
      </w:r>
    </w:p>
    <w:p>
      <w:pPr>
        <w:pStyle w:val="ListBullet"/>
      </w:pPr>
      <w:r>
        <w:t>Supported small civic, education, and residential projects through field verification, schematic design, visualization, drawing production, material research, and consultant backgrounds.</w:t>
      </w:r>
    </w:p>
    <w:p>
      <w:pPr>
        <w:pStyle w:val="ListBullet"/>
      </w:pPr>
      <w:r>
        <w:t>Prepared diagrams, renderings, and presentation boards in SketchUp, Adobe Creative Suite, and AutoCAD; transitioned project work into Revit as office standards evolved.</w:t>
      </w:r>
    </w:p>
    <w:p>
      <w:pPr>
        <w:pStyle w:val="Heading1"/>
      </w:pPr>
      <w:r>
        <w:t>Selected Projects</w:t>
      </w:r>
    </w:p>
    <w:p>
      <w:pPr>
        <w:pStyle w:val="Heading2"/>
      </w:pPr>
      <w:r>
        <w:t>Riverline Community Library | Project Architect | 2022-present</w:t>
      </w:r>
    </w:p>
    <w:p>
      <w:r>
        <w:t>Renovation of a 1980s public library plus a new addition; approximately 42,000 SF total and $18.6M reported construction value. Led programming synthesis, circulation and daylight studies, design development, consultant coordination, documentation, and active construction-phase support under principal oversight. The approved plan increased public program area by approximately 31% within the established scope and retained roughly 68% of the existing structural frame. Opening, final cost, and post-occupancy outcomes are not yet established.</w:t>
      </w:r>
    </w:p>
    <w:p>
      <w:pPr>
        <w:pStyle w:val="Heading2"/>
      </w:pPr>
      <w:r>
        <w:t>Foundry 12 Adaptive Reuse | Architectural Designer II | 2019-2021</w:t>
      </w:r>
    </w:p>
    <w:p>
      <w:r>
        <w:t>Conversion of a 1924 industrial building into approximately 58,000 SF of office, maker, and community-event space; reported construction value $14.2M. Documented existing conditions; supported code, accessibility, and envelope studies; developed retained-versus-new intervention diagrams; coordinated structural and MEP backgrounds; and produced design-development and construction-document content under the project architect. The project received a certificate of occupancy in 2022. Elena has not verified tenant utilization, energy performance, or award claims.</w:t>
      </w:r>
    </w:p>
    <w:p>
      <w:pPr>
        <w:pStyle w:val="Heading2"/>
      </w:pPr>
      <w:r>
        <w:t>Mesa Commons Housing | Project Architect | 2021-2024</w:t>
      </w:r>
    </w:p>
    <w:p>
      <w:r>
        <w:t>Mixed-income community with 126 apartments in two buildings plus shared community space; reported construction value $35.8M. Led unit-plan rationalization, common-space and site-circulation studies, design development, Revit coordination, and permit responses; supported construction administration through substantial completion. The team reduced distinct unit-plan types from 18 to 11 during design development while maintaining the approved unit mix. Elena needs confirmation before publishing affordability breakdown, budget variance, schedule performance, or resident outcomes.</w:t>
      </w:r>
    </w:p>
    <w:p>
      <w:pPr>
        <w:pStyle w:val="Heading1"/>
      </w:pPr>
      <w:r>
        <w:t>Registration + Education</w:t>
      </w:r>
    </w:p>
    <w:p>
      <w:pPr>
        <w:pStyle w:val="ListBullet"/>
      </w:pPr>
      <w:r>
        <w:t>Registered Architect, State of Colorado, License No. ARC.0049217 (fictional test credential), issued 2022; status represented as active for test purposes</w:t>
      </w:r>
    </w:p>
    <w:p>
      <w:pPr>
        <w:pStyle w:val="ListBullet"/>
      </w:pPr>
      <w:r>
        <w:t>NCARB Record maintained (fictional; certification status not established)</w:t>
      </w:r>
    </w:p>
    <w:p>
      <w:pPr>
        <w:pStyle w:val="ListBullet"/>
      </w:pPr>
      <w:r>
        <w:t>Master of Architecture, University of Colorado Denver, 2016 (fictional)</w:t>
      </w:r>
    </w:p>
    <w:p>
      <w:pPr>
        <w:pStyle w:val="ListBullet"/>
      </w:pPr>
      <w:r>
        <w:t>Bachelor of Science in Architecture, University of New Mexico, 2013 (fictional)</w:t>
      </w:r>
    </w:p>
    <w:p>
      <w:pPr>
        <w:pStyle w:val="Heading1"/>
      </w:pPr>
      <w:r>
        <w:t>Professional + Community</w:t>
      </w:r>
    </w:p>
    <w:p>
      <w:pPr>
        <w:pStyle w:val="ListBullet"/>
      </w:pPr>
      <w:r>
        <w:t>AIA Colorado, member (fictional), 2022-present</w:t>
      </w:r>
    </w:p>
    <w:p>
      <w:pPr>
        <w:pStyle w:val="ListBullet"/>
      </w:pPr>
      <w:r>
        <w:t>Volunteer design-review mentor, Design Futures Studio (fictional community program), 2023-present; frequency and participant outcomes not documented</w:t>
      </w:r>
    </w:p>
    <w:p>
      <w:r>
        <w:rPr>
          <w:i/>
          <w:color w:val="64717A"/>
        </w:rPr>
        <w:t>Evidence note: Project values, areas, dates, and responsibilities in this sample are source-stage statements supplied for testing. They should be checked against the accompanying inventory before publication.</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color w:val="64717A"/>
        <w:sz w:val="16"/>
      </w:rPr>
      <w:t xml:space="preserve">FICTIONAL SAMPLE  |  First Measure test material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Caption"/>
    </w:pPr>
    <w:r>
      <w:rPr>
        <w:color w:val="64717A"/>
        <w:sz w:val="16"/>
      </w:rPr>
      <w:t>PROFESSIONAL RESUME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4" w:lineRule="auto"/>
    </w:pPr>
    <w:rPr>
      <w:rFonts w:ascii="Aptos" w:hAnsi="Aptos"/>
      <w:color w:val="24313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00" w:after="120"/>
      <w:outlineLvl w:val="0"/>
    </w:pPr>
    <w:rPr>
      <w:rFonts w:asciiTheme="majorHAnsi" w:eastAsiaTheme="majorEastAsia" w:hAnsiTheme="majorHAnsi" w:cstheme="majorBidi" w:ascii="Aptos Display" w:hAnsi="Aptos Display"/>
      <w:b/>
      <w:bCs/>
      <w:color w:val="2D6573"/>
      <w:sz w:val="30"/>
      <w:szCs w:val="28"/>
    </w:rPr>
  </w:style>
  <w:style w:type="paragraph" w:styleId="Heading2">
    <w:name w:val="heading 2"/>
    <w:basedOn w:val="Normal"/>
    <w:next w:val="Normal"/>
    <w:link w:val="Heading2Char"/>
    <w:uiPriority w:val="9"/>
    <w:unhideWhenUsed/>
    <w:qFormat/>
    <w:rsid w:val="00FC693F"/>
    <w:pPr>
      <w:keepNext/>
      <w:keepLines/>
      <w:spacing w:before="180" w:after="60"/>
      <w:outlineLvl w:val="1"/>
    </w:pPr>
    <w:rPr>
      <w:rFonts w:asciiTheme="majorHAnsi" w:eastAsiaTheme="majorEastAsia" w:hAnsiTheme="majorHAnsi" w:cstheme="majorBidi" w:ascii="Aptos" w:hAnsi="Aptos"/>
      <w:b/>
      <w:bCs/>
      <w:color w:val="17324D"/>
      <w:sz w:val="23"/>
      <w:szCs w:val="26"/>
    </w:rPr>
  </w:style>
  <w:style w:type="paragraph" w:styleId="Heading3">
    <w:name w:val="heading 3"/>
    <w:basedOn w:val="Normal"/>
    <w:next w:val="Normal"/>
    <w:link w:val="Heading3Char"/>
    <w:uiPriority w:val="9"/>
    <w:unhideWhenUsed/>
    <w:qFormat/>
    <w:rsid w:val="00FC693F"/>
    <w:pPr>
      <w:keepNext/>
      <w:keepLines/>
      <w:spacing w:before="120" w:after="40"/>
      <w:outlineLvl w:val="2"/>
    </w:pPr>
    <w:rPr>
      <w:rFonts w:asciiTheme="majorHAnsi" w:eastAsiaTheme="majorEastAsia" w:hAnsiTheme="majorHAnsi" w:cstheme="majorBidi" w:ascii="Aptos" w:hAnsi="Aptos"/>
      <w:b/>
      <w:bCs/>
      <w:color w:val="2D6573"/>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80" w:line="240" w:lineRule="auto" w:before="0"/>
      <w:contextualSpacing/>
    </w:pPr>
    <w:rPr>
      <w:rFonts w:asciiTheme="majorHAnsi" w:eastAsiaTheme="majorEastAsia" w:hAnsiTheme="majorHAnsi" w:cstheme="majorBidi" w:ascii="Aptos Display" w:hAnsi="Aptos Display"/>
      <w:b w:val="0"/>
      <w:color w:val="17324D"/>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80"/>
    </w:pPr>
    <w:rPr>
      <w:rFonts w:asciiTheme="majorHAnsi" w:eastAsiaTheme="majorEastAsia" w:hAnsiTheme="majorHAnsi" w:cstheme="majorBidi" w:ascii="Aptos" w:hAnsi="Aptos"/>
      <w:b w:val="0"/>
      <w:i/>
      <w:iCs/>
      <w:color w:val="64717A"/>
      <w:spacing w:val="15"/>
      <w:sz w:val="2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64" w:lineRule="auto"/>
      <w:ind w:left="720" w:hanging="360"/>
      <w:contextualSpacing/>
    </w:pPr>
    <w:rPr>
      <w:rFonts w:ascii="Aptos" w:hAnsi="Aptos"/>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264" w:lineRule="auto"/>
      <w:ind w:left="720" w:hanging="360"/>
      <w:contextualSpacing/>
    </w:pPr>
    <w:rPr>
      <w:rFonts w:ascii="Aptos" w:hAnsi="Aptos"/>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